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7D" w:rsidRPr="00A04E7D" w:rsidRDefault="00A04E7D" w:rsidP="00A04E7D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A04E7D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A04E7D" w:rsidRPr="00A04E7D" w:rsidRDefault="00A04E7D" w:rsidP="00A04E7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4E7D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A04E7D" w:rsidRPr="00A04E7D" w:rsidRDefault="00A04E7D" w:rsidP="00A04E7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4E7D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A04E7D" w:rsidRPr="00A04E7D" w:rsidRDefault="00A04E7D" w:rsidP="00A04E7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4E7D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A04E7D" w:rsidRPr="00A04E7D" w:rsidRDefault="00A04E7D" w:rsidP="00A04E7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4E7D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A04E7D" w:rsidRPr="00A04E7D" w:rsidRDefault="00A04E7D" w:rsidP="00A04E7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04E7D">
        <w:rPr>
          <w:rFonts w:ascii="Times New Roman" w:hAnsi="Times New Roman"/>
          <w:color w:val="auto"/>
          <w:sz w:val="28"/>
          <w:szCs w:val="28"/>
        </w:rPr>
        <w:tab/>
      </w:r>
    </w:p>
    <w:p w:rsidR="00A04E7D" w:rsidRPr="00A04E7D" w:rsidRDefault="00A04E7D" w:rsidP="00A04E7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04E7D" w:rsidRPr="00A04E7D" w:rsidRDefault="00A04E7D" w:rsidP="00A04E7D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4E7D">
        <w:rPr>
          <w:rFonts w:ascii="Times New Roman" w:hAnsi="Times New Roman"/>
          <w:sz w:val="28"/>
          <w:szCs w:val="28"/>
        </w:rPr>
        <w:t>УТВЕРЖДАЮ</w:t>
      </w:r>
    </w:p>
    <w:p w:rsidR="00A04E7D" w:rsidRPr="00A04E7D" w:rsidRDefault="00A04E7D" w:rsidP="00A04E7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4E7D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A04E7D" w:rsidRPr="00A04E7D" w:rsidRDefault="00A04E7D" w:rsidP="00A04E7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E7D" w:rsidRPr="00A04E7D" w:rsidRDefault="00A04E7D" w:rsidP="00A04E7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4E7D">
        <w:rPr>
          <w:rFonts w:ascii="Times New Roman" w:hAnsi="Times New Roman"/>
          <w:sz w:val="28"/>
          <w:szCs w:val="28"/>
        </w:rPr>
        <w:t>_______________М.В. Черников</w:t>
      </w:r>
    </w:p>
    <w:p w:rsidR="00A04E7D" w:rsidRPr="00A04E7D" w:rsidRDefault="00A04E7D" w:rsidP="00A04E7D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4E7D">
        <w:rPr>
          <w:rFonts w:ascii="Times New Roman" w:hAnsi="Times New Roman"/>
          <w:sz w:val="28"/>
          <w:szCs w:val="28"/>
        </w:rPr>
        <w:t>«31» августа 2022 г.</w:t>
      </w:r>
    </w:p>
    <w:p w:rsidR="00A04E7D" w:rsidRPr="00A04E7D" w:rsidRDefault="00A04E7D" w:rsidP="00A04E7D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801710" w:rsidRDefault="00141F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801710" w:rsidRDefault="00141F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801710" w:rsidRDefault="00141F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специальности: </w:t>
      </w:r>
      <w:r>
        <w:rPr>
          <w:rFonts w:ascii="Times New Roman" w:hAnsi="Times New Roman"/>
          <w:i/>
          <w:sz w:val="28"/>
        </w:rPr>
        <w:t xml:space="preserve">31.05.03 Стоматология </w:t>
      </w:r>
      <w:r>
        <w:rPr>
          <w:rFonts w:ascii="Times New Roman" w:hAnsi="Times New Roman"/>
          <w:sz w:val="28"/>
        </w:rPr>
        <w:t>(уровень специалитета)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Квалификация выпускника: </w:t>
      </w:r>
      <w:r>
        <w:rPr>
          <w:rFonts w:ascii="Times New Roman" w:hAnsi="Times New Roman"/>
          <w:i/>
          <w:sz w:val="28"/>
        </w:rPr>
        <w:t>врач-стоматолог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Кафедра: </w:t>
      </w:r>
      <w:r>
        <w:rPr>
          <w:rFonts w:ascii="Times New Roman" w:hAnsi="Times New Roman"/>
          <w:i/>
          <w:sz w:val="28"/>
        </w:rPr>
        <w:t>клинической стоматологии с курсом хирургической стоматологии и ЧЛХ</w:t>
      </w: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–IV,V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Семестр- 8,9,10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- очная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Лекции – 16 часов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занятия   - 80 часов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внеаудиторная работа - 48 часов</w:t>
      </w:r>
    </w:p>
    <w:p w:rsidR="00801710" w:rsidRDefault="00141F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Трудоемкость дисциплины: 4 ЗЕ (144 часа)</w:t>
      </w: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rPr>
          <w:rFonts w:ascii="Times New Roman" w:hAnsi="Times New Roman"/>
          <w:sz w:val="28"/>
        </w:rPr>
      </w:pPr>
    </w:p>
    <w:p w:rsidR="00801710" w:rsidRDefault="008017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01710" w:rsidRDefault="000E7B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Пятигорск, 2022</w:t>
      </w:r>
      <w:r w:rsidR="00141FBC">
        <w:br w:type="page"/>
      </w:r>
    </w:p>
    <w:p w:rsidR="00801710" w:rsidRDefault="0080171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1710" w:rsidRDefault="00141F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801710" w:rsidRDefault="00141F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801710" w:rsidRDefault="00141F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801710" w:rsidRDefault="00141FB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801710" w:rsidRDefault="0080171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1710" w:rsidRDefault="00141F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общекультурными компетенциями (УК): 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формировать нетерпимое отношение к коррупционному поведению (УК-11);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моральные и правовые нор</w:t>
      </w:r>
      <w:bookmarkStart w:id="0" w:name="_GoBack"/>
      <w:bookmarkEnd w:id="0"/>
      <w:r>
        <w:rPr>
          <w:rFonts w:ascii="Times New Roman" w:hAnsi="Times New Roman"/>
        </w:rPr>
        <w:t xml:space="preserve">мы, этические и деонтологические принципы в профессиональной деятельности (ОПК-1);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разрабатывать, реализовывать и контролировать эффективность индивидуальных реабилитационных программ(ПК-4);</w:t>
      </w:r>
    </w:p>
    <w:p w:rsidR="00801710" w:rsidRDefault="00141FBC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медицинских экспертиз в отношении детей и взрослых со стоматологическими заболеваниями(ПК-7);</w:t>
      </w:r>
    </w:p>
    <w:p w:rsidR="00801710" w:rsidRDefault="00801710">
      <w:pPr>
        <w:spacing w:after="0" w:line="264" w:lineRule="auto"/>
        <w:ind w:left="139" w:right="97"/>
        <w:jc w:val="both"/>
        <w:rPr>
          <w:rFonts w:ascii="Times New Roman" w:hAnsi="Times New Roman"/>
          <w:sz w:val="24"/>
        </w:rPr>
      </w:pP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80171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right="3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клинической гнатологии (биомеханика зубочелюстнолицевой системы). Основные звенья зубочелюстно-лицевой системы и их функция. Движения нижней челюсти.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УК-1;ОПК-1,ОПК5,ОПК-6, ОПК-8, ОПК9,ПК-2,ПК-4, 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ПК-7</w:t>
            </w:r>
          </w:p>
        </w:tc>
      </w:tr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Деформации зубов, зубных рядов и прикуса. Этиология, патогенез, классификации. Методы устранения окклюзионных нарушений.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 ОПК-1, ОПК5,ОПК-6, ОПК-8,ОПК-9,  </w:t>
            </w:r>
          </w:p>
          <w:p w:rsidR="00801710" w:rsidRDefault="00141FBC">
            <w:pPr>
              <w:spacing w:after="0" w:line="264" w:lineRule="auto"/>
              <w:ind w:left="2" w:right="4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ПК-2,  ПК-4,  ПК-7. </w:t>
            </w:r>
          </w:p>
        </w:tc>
      </w:tr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right="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  височно-нижнечелюстного сустава  и жевательных мышц. Дисфункциональные состояния височнонижнечелюстногосустава  (нейромускулярный дисфункциональный синдром, окклюзионно-артикуляционный дисфункциональныйсиндром,мышечно-суставная дисфункция, синдром болевой дисфункции). Дислокация диска. Парафункции жевательных мышц. Бруксизм. Этиология. Патогенез.  Клиническая картина.  Диагностика. Дифференциальная диагностика.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 ОПК-1, ОПК-5,  ПК-6, ПК-8, ПК-9. </w:t>
            </w:r>
          </w:p>
        </w:tc>
      </w:tr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right="2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принципы комплексного лечения заболеваний височнонижнечелюстного сустава и жевательных мышц. Центральное соотношение челюстей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 ОПК-1, ОПК-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9,ОПК-13,  ПК-1,  ПК-2, ПК-4. </w:t>
            </w:r>
          </w:p>
        </w:tc>
      </w:tr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Избирательное сошлифовывание зубов. Лечебно-диагностические аппараты.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 ОПК-1, ОПК-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9,ОПК-13,  ПК-2,  ПК-4, ПК-7. </w:t>
            </w:r>
          </w:p>
        </w:tc>
      </w:tr>
      <w:tr w:rsidR="008017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и сохранение окклюзии в реставрационной стоматологии. Восстановление передних зубов несъемными протезами с учетом регистрации резцовых путей. </w:t>
            </w:r>
          </w:p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восковое моделирование.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Восстановление «резцового и клыкового ведения» - функциональная, эстетическая и фонетическая проблемы.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УК-1, ОПК-1, 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ОПК- 5, ОПК-6, 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ОПК-8, ПК-4,ПК-7. </w:t>
            </w:r>
          </w:p>
          <w:p w:rsidR="00801710" w:rsidRDefault="0080171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0171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и профилактика осложнений и ошибок при ортопедическом лечении различными видами зубнх протезов и аппаратов.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 ОПК-1, ОПК-9, 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ОПК-13, ПК-1; ПК-2;  </w:t>
            </w:r>
          </w:p>
          <w:p w:rsidR="00801710" w:rsidRDefault="00141FBC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ПК-4, ПК-7.</w:t>
            </w:r>
          </w:p>
        </w:tc>
      </w:tr>
    </w:tbl>
    <w:p w:rsidR="00801710" w:rsidRDefault="00801710">
      <w:pPr>
        <w:spacing w:after="0"/>
        <w:jc w:val="both"/>
        <w:rPr>
          <w:rFonts w:ascii="Times New Roman" w:hAnsi="Times New Roman"/>
          <w:b/>
          <w:sz w:val="24"/>
        </w:rPr>
      </w:pPr>
    </w:p>
    <w:p w:rsidR="00801710" w:rsidRDefault="00801710">
      <w:pPr>
        <w:spacing w:after="0"/>
        <w:jc w:val="both"/>
        <w:rPr>
          <w:rFonts w:ascii="Times New Roman" w:hAnsi="Times New Roman"/>
          <w:b/>
          <w:sz w:val="24"/>
        </w:rPr>
      </w:pP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Укажите номер правильного ответа.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Боковые движения нижней челюсти возникают в результате одностороннего сокращения </w:t>
      </w:r>
    </w:p>
    <w:p w:rsidR="00801710" w:rsidRDefault="00141FBC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медиальной крыловидной мышцы </w:t>
      </w:r>
    </w:p>
    <w:p w:rsidR="00801710" w:rsidRDefault="00141FBC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латеральной крыловидной мышцы </w:t>
      </w:r>
    </w:p>
    <w:p w:rsidR="00801710" w:rsidRDefault="00141FBC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обеих мышц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Угол сагиттального суставного пути (по Гизи) в среднем равен </w:t>
      </w:r>
    </w:p>
    <w:p w:rsidR="00801710" w:rsidRDefault="00141FBC">
      <w:pPr>
        <w:numPr>
          <w:ilvl w:val="0"/>
          <w:numId w:val="3"/>
        </w:numPr>
        <w:spacing w:after="0" w:line="264" w:lineRule="auto"/>
        <w:ind w:right="97" w:hanging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33º+ </w:t>
      </w:r>
    </w:p>
    <w:p w:rsidR="00801710" w:rsidRDefault="00141FBC">
      <w:pPr>
        <w:numPr>
          <w:ilvl w:val="0"/>
          <w:numId w:val="3"/>
        </w:numPr>
        <w:spacing w:after="0" w:line="264" w:lineRule="auto"/>
        <w:ind w:right="97" w:hanging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37º </w:t>
      </w:r>
    </w:p>
    <w:p w:rsidR="00801710" w:rsidRDefault="00141FBC">
      <w:pPr>
        <w:numPr>
          <w:ilvl w:val="0"/>
          <w:numId w:val="3"/>
        </w:numPr>
        <w:spacing w:after="0" w:line="264" w:lineRule="auto"/>
        <w:ind w:right="97" w:hanging="3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40º </w:t>
      </w:r>
    </w:p>
    <w:p w:rsidR="00801710" w:rsidRDefault="00141FBC">
      <w:pPr>
        <w:numPr>
          <w:ilvl w:val="0"/>
          <w:numId w:val="4"/>
        </w:numPr>
        <w:spacing w:after="0" w:line="264" w:lineRule="auto"/>
        <w:ind w:right="223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Реография области височно-нижнечелюстного сустава  используется для определения сократительной способности мышц челюстно-лицевой области изменений гемодинамики+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движения головок нижней челюсти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размеров элементов височно-нижнечелюстного сустава </w:t>
      </w:r>
    </w:p>
    <w:p w:rsidR="00801710" w:rsidRDefault="00141FBC">
      <w:pPr>
        <w:numPr>
          <w:ilvl w:val="0"/>
          <w:numId w:val="4"/>
        </w:numPr>
        <w:spacing w:after="0" w:line="264" w:lineRule="auto"/>
        <w:ind w:right="223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Причиной асимметрии лица при вторичном деформирующем остеоартрозевисочнонижнечелюстного сустава с одной стороны является </w:t>
      </w:r>
    </w:p>
    <w:p w:rsidR="00801710" w:rsidRDefault="00141FBC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парез лицевого нерва+ </w:t>
      </w:r>
    </w:p>
    <w:p w:rsidR="00801710" w:rsidRDefault="00141FBC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межмышечная гематома </w:t>
      </w:r>
    </w:p>
    <w:p w:rsidR="00801710" w:rsidRDefault="00141FBC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недоразвитие половины нижней челюсти </w:t>
      </w:r>
    </w:p>
    <w:p w:rsidR="00801710" w:rsidRDefault="00141FBC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чрезмерно развитая половина нижней челюсти </w:t>
      </w:r>
    </w:p>
    <w:p w:rsidR="00801710" w:rsidRDefault="00141FBC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гемигипертрофия жевательной мышцы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 какой целью проводится избирательное пришлифовывание зубов при патологии 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ВНЧС </w:t>
      </w:r>
    </w:p>
    <w:p w:rsidR="00801710" w:rsidRDefault="00141FBC">
      <w:pPr>
        <w:numPr>
          <w:ilvl w:val="0"/>
          <w:numId w:val="6"/>
        </w:numPr>
        <w:spacing w:after="0" w:line="264" w:lineRule="auto"/>
        <w:ind w:right="97" w:hanging="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окклюзионной высоты </w:t>
      </w:r>
    </w:p>
    <w:p w:rsidR="00801710" w:rsidRDefault="00141FBC">
      <w:pPr>
        <w:numPr>
          <w:ilvl w:val="0"/>
          <w:numId w:val="6"/>
        </w:numPr>
        <w:spacing w:after="0" w:line="264" w:lineRule="auto"/>
        <w:ind w:right="97" w:hanging="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нагрузки на пародонт</w:t>
      </w:r>
      <w:r>
        <w:rPr>
          <w:rFonts w:ascii="Times New Roman" w:hAnsi="Times New Roman"/>
          <w:sz w:val="24"/>
        </w:rPr>
        <w:tab/>
      </w:r>
    </w:p>
    <w:p w:rsidR="00801710" w:rsidRDefault="00141FBC">
      <w:pPr>
        <w:numPr>
          <w:ilvl w:val="0"/>
          <w:numId w:val="6"/>
        </w:numPr>
        <w:spacing w:after="0" w:line="264" w:lineRule="auto"/>
        <w:ind w:right="97" w:hanging="2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нормализация функциональной окклюзии+ 4) достижение плавности движения нижней челюсти </w:t>
      </w: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141FBC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 СИТУАЦИОННЫЕ ЗАДАЧИ</w:t>
      </w:r>
    </w:p>
    <w:p w:rsidR="00801710" w:rsidRDefault="00141FBC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 1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Пациенту проведено ортопедическое лечение: изготовлены одиночные штампованные коронки, паяные мостовидные протезы и съемные пластиночные протезы на верхнюю и нижнюю челюсти. В анамнезе у пациента заболевания желудочно-кишечного тракта (гиперацидный гастрит), гипертоническая болезнь. Ранее он пользовался паяными мостовидными протезами в течение 10 лет, из-за нарушения целостности коронок протезы были сняты.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три недели после окончания работы пациент обратился с жалобами на жжение, неприятные ощущения покалывания слизистой оболочки полости рта.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и задания: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1.Могут ли несъемные протезы, изготовленные пациенту, быть причиной предъявляемых жалоб? 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Могут ли съемные протезы быть причиной предъявляемых жалоб?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Определите тактику лечения при указанных жалобах.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Из-за чего и при изготовлении каких протезов может возникнуть «газовая пористость»? </w:t>
      </w:r>
    </w:p>
    <w:p w:rsidR="00801710" w:rsidRDefault="00141F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Какой материал для изготовления несъемных протезов предпочтительнее при  заболеваниях желудочно-кишечного тракта?</w:t>
      </w:r>
    </w:p>
    <w:p w:rsidR="00801710" w:rsidRDefault="00141FBC">
      <w:pPr>
        <w:spacing w:after="0"/>
        <w:ind w:left="10" w:right="97" w:firstLine="6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801710" w:rsidRDefault="00141FBC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 аттестация  по модулю «Гнатология и функциональная диагностика височно – нижнечелюстного сустава»  не предусмотрена основной образовательной программой и учебным планом. По окончании изучения дисциплины проводится итоговый контроль, собеседование, тестовый контроль. Для аттестации успеваемости студентов по данному разделу используется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дисциплины. Бонусы </w:t>
      </w:r>
      <w:r>
        <w:rPr>
          <w:rFonts w:ascii="Times New Roman" w:hAnsi="Times New Roman"/>
          <w:sz w:val="24"/>
        </w:rPr>
        <w:lastRenderedPageBreak/>
        <w:t xml:space="preserve">присуждаются за участие в студенческих олимпиадах, волонтерскую деятельность, выполнение работ по просьбе ВУЗа, участие в СНО кафедры, участие в конференциях разного уровня. </w:t>
      </w: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801710" w:rsidRDefault="00801710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801710" w:rsidSect="001F6D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AC" w:rsidRDefault="00D006AC">
      <w:pPr>
        <w:spacing w:after="0" w:line="240" w:lineRule="auto"/>
      </w:pPr>
      <w:r>
        <w:separator/>
      </w:r>
    </w:p>
  </w:endnote>
  <w:endnote w:type="continuationSeparator" w:id="1">
    <w:p w:rsidR="00D006AC" w:rsidRDefault="00D0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10" w:rsidRDefault="008017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AC" w:rsidRDefault="00D006AC">
      <w:pPr>
        <w:spacing w:after="0" w:line="240" w:lineRule="auto"/>
      </w:pPr>
      <w:r>
        <w:separator/>
      </w:r>
    </w:p>
  </w:footnote>
  <w:footnote w:type="continuationSeparator" w:id="1">
    <w:p w:rsidR="00D006AC" w:rsidRDefault="00D0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801710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01710" w:rsidRDefault="00141FBC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01710" w:rsidRDefault="00141FB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801710" w:rsidRDefault="00141FB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801710" w:rsidRDefault="00141FB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801710" w:rsidRDefault="00141FB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801710" w:rsidRDefault="0080171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80"/>
    <w:multiLevelType w:val="multilevel"/>
    <w:tmpl w:val="51C2EC4A"/>
    <w:lvl w:ilvl="0">
      <w:start w:val="1"/>
      <w:numFmt w:val="decimal"/>
      <w:lvlText w:val="%1)"/>
      <w:lvlJc w:val="left"/>
      <w:pPr>
        <w:ind w:left="2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0A53E17"/>
    <w:multiLevelType w:val="multilevel"/>
    <w:tmpl w:val="671C180C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26F82350"/>
    <w:multiLevelType w:val="multilevel"/>
    <w:tmpl w:val="CA12B9A0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30DD4080"/>
    <w:multiLevelType w:val="multilevel"/>
    <w:tmpl w:val="615A1258"/>
    <w:lvl w:ilvl="0">
      <w:start w:val="3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60D93B13"/>
    <w:multiLevelType w:val="multilevel"/>
    <w:tmpl w:val="2184380A"/>
    <w:lvl w:ilvl="0">
      <w:start w:val="1"/>
      <w:numFmt w:val="decimal"/>
      <w:lvlText w:val="%1)"/>
      <w:lvlJc w:val="left"/>
      <w:pPr>
        <w:ind w:left="31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7708409D"/>
    <w:multiLevelType w:val="multilevel"/>
    <w:tmpl w:val="0966036A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10"/>
    <w:rsid w:val="000E7BFC"/>
    <w:rsid w:val="00141FBC"/>
    <w:rsid w:val="001F6DCB"/>
    <w:rsid w:val="00801710"/>
    <w:rsid w:val="00A04E7D"/>
    <w:rsid w:val="00D0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6DCB"/>
  </w:style>
  <w:style w:type="paragraph" w:styleId="10">
    <w:name w:val="heading 1"/>
    <w:next w:val="a"/>
    <w:link w:val="11"/>
    <w:uiPriority w:val="9"/>
    <w:qFormat/>
    <w:rsid w:val="001F6DC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6DC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F6DC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F6DC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F6DC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6DCB"/>
  </w:style>
  <w:style w:type="paragraph" w:styleId="21">
    <w:name w:val="toc 2"/>
    <w:next w:val="a"/>
    <w:link w:val="22"/>
    <w:uiPriority w:val="39"/>
    <w:rsid w:val="001F6DCB"/>
    <w:pPr>
      <w:ind w:left="200"/>
    </w:pPr>
  </w:style>
  <w:style w:type="character" w:customStyle="1" w:styleId="22">
    <w:name w:val="Оглавление 2 Знак"/>
    <w:link w:val="21"/>
    <w:rsid w:val="001F6DCB"/>
  </w:style>
  <w:style w:type="paragraph" w:styleId="41">
    <w:name w:val="toc 4"/>
    <w:next w:val="a"/>
    <w:link w:val="42"/>
    <w:uiPriority w:val="39"/>
    <w:rsid w:val="001F6DCB"/>
    <w:pPr>
      <w:ind w:left="600"/>
    </w:pPr>
  </w:style>
  <w:style w:type="character" w:customStyle="1" w:styleId="42">
    <w:name w:val="Оглавление 4 Знак"/>
    <w:link w:val="41"/>
    <w:rsid w:val="001F6DCB"/>
  </w:style>
  <w:style w:type="paragraph" w:styleId="6">
    <w:name w:val="toc 6"/>
    <w:next w:val="a"/>
    <w:link w:val="60"/>
    <w:uiPriority w:val="39"/>
    <w:rsid w:val="001F6DCB"/>
    <w:pPr>
      <w:ind w:left="1000"/>
    </w:pPr>
  </w:style>
  <w:style w:type="character" w:customStyle="1" w:styleId="60">
    <w:name w:val="Оглавление 6 Знак"/>
    <w:link w:val="6"/>
    <w:rsid w:val="001F6DCB"/>
  </w:style>
  <w:style w:type="paragraph" w:styleId="7">
    <w:name w:val="toc 7"/>
    <w:next w:val="a"/>
    <w:link w:val="70"/>
    <w:uiPriority w:val="39"/>
    <w:rsid w:val="001F6DCB"/>
    <w:pPr>
      <w:ind w:left="1200"/>
    </w:pPr>
  </w:style>
  <w:style w:type="character" w:customStyle="1" w:styleId="70">
    <w:name w:val="Оглавление 7 Знак"/>
    <w:link w:val="7"/>
    <w:rsid w:val="001F6DCB"/>
  </w:style>
  <w:style w:type="character" w:customStyle="1" w:styleId="30">
    <w:name w:val="Заголовок 3 Знак"/>
    <w:link w:val="3"/>
    <w:rsid w:val="001F6DCB"/>
    <w:rPr>
      <w:rFonts w:ascii="XO Thames" w:hAnsi="XO Thames"/>
      <w:b/>
      <w:i/>
      <w:color w:val="000000"/>
    </w:rPr>
  </w:style>
  <w:style w:type="paragraph" w:styleId="31">
    <w:name w:val="Body Text 3"/>
    <w:basedOn w:val="a"/>
    <w:link w:val="32"/>
    <w:rsid w:val="001F6DCB"/>
    <w:pPr>
      <w:spacing w:after="120"/>
    </w:pPr>
    <w:rPr>
      <w:rFonts w:ascii="Calibri" w:hAnsi="Calibri"/>
      <w:sz w:val="16"/>
    </w:rPr>
  </w:style>
  <w:style w:type="character" w:customStyle="1" w:styleId="32">
    <w:name w:val="Основной текст 3 Знак"/>
    <w:basedOn w:val="1"/>
    <w:link w:val="31"/>
    <w:rsid w:val="001F6DCB"/>
    <w:rPr>
      <w:rFonts w:ascii="Calibri" w:hAnsi="Calibri"/>
      <w:sz w:val="16"/>
    </w:rPr>
  </w:style>
  <w:style w:type="paragraph" w:customStyle="1" w:styleId="12">
    <w:name w:val="Основной шрифт абзаца1"/>
    <w:link w:val="33"/>
    <w:rsid w:val="001F6DCB"/>
  </w:style>
  <w:style w:type="paragraph" w:styleId="33">
    <w:name w:val="toc 3"/>
    <w:next w:val="a"/>
    <w:link w:val="34"/>
    <w:uiPriority w:val="39"/>
    <w:rsid w:val="001F6DCB"/>
    <w:pPr>
      <w:ind w:left="400"/>
    </w:pPr>
  </w:style>
  <w:style w:type="character" w:customStyle="1" w:styleId="34">
    <w:name w:val="Оглавление 3 Знак"/>
    <w:link w:val="33"/>
    <w:rsid w:val="001F6DCB"/>
  </w:style>
  <w:style w:type="paragraph" w:styleId="a3">
    <w:name w:val="Body Text"/>
    <w:basedOn w:val="a"/>
    <w:link w:val="a4"/>
    <w:rsid w:val="001F6DCB"/>
    <w:pPr>
      <w:spacing w:after="120"/>
    </w:pPr>
  </w:style>
  <w:style w:type="character" w:customStyle="1" w:styleId="a4">
    <w:name w:val="Основной текст Знак"/>
    <w:basedOn w:val="1"/>
    <w:link w:val="a3"/>
    <w:rsid w:val="001F6DCB"/>
  </w:style>
  <w:style w:type="character" w:customStyle="1" w:styleId="50">
    <w:name w:val="Заголовок 5 Знак"/>
    <w:link w:val="5"/>
    <w:rsid w:val="001F6DC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F6DC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1F6DCB"/>
    <w:rPr>
      <w:color w:val="0000FF"/>
      <w:u w:val="single"/>
    </w:rPr>
  </w:style>
  <w:style w:type="character" w:styleId="a5">
    <w:name w:val="Hyperlink"/>
    <w:link w:val="13"/>
    <w:rsid w:val="001F6DCB"/>
    <w:rPr>
      <w:color w:val="0000FF"/>
      <w:u w:val="single"/>
    </w:rPr>
  </w:style>
  <w:style w:type="paragraph" w:customStyle="1" w:styleId="Footnote">
    <w:name w:val="Footnote"/>
    <w:link w:val="Footnote0"/>
    <w:rsid w:val="001F6DCB"/>
    <w:rPr>
      <w:rFonts w:ascii="XO Thames" w:hAnsi="XO Thames"/>
    </w:rPr>
  </w:style>
  <w:style w:type="character" w:customStyle="1" w:styleId="Footnote0">
    <w:name w:val="Footnote"/>
    <w:link w:val="Footnote"/>
    <w:rsid w:val="001F6DC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F6DCB"/>
    <w:rPr>
      <w:rFonts w:ascii="XO Thames" w:hAnsi="XO Thames"/>
      <w:b/>
    </w:rPr>
  </w:style>
  <w:style w:type="character" w:customStyle="1" w:styleId="15">
    <w:name w:val="Оглавление 1 Знак"/>
    <w:link w:val="14"/>
    <w:rsid w:val="001F6DC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6DC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F6D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6DCB"/>
    <w:pPr>
      <w:ind w:left="1600"/>
    </w:pPr>
  </w:style>
  <w:style w:type="character" w:customStyle="1" w:styleId="90">
    <w:name w:val="Оглавление 9 Знак"/>
    <w:link w:val="9"/>
    <w:rsid w:val="001F6DCB"/>
  </w:style>
  <w:style w:type="paragraph" w:styleId="8">
    <w:name w:val="toc 8"/>
    <w:next w:val="a"/>
    <w:link w:val="80"/>
    <w:uiPriority w:val="39"/>
    <w:rsid w:val="001F6DCB"/>
    <w:pPr>
      <w:ind w:left="1400"/>
    </w:pPr>
  </w:style>
  <w:style w:type="character" w:customStyle="1" w:styleId="80">
    <w:name w:val="Оглавление 8 Знак"/>
    <w:link w:val="8"/>
    <w:rsid w:val="001F6DCB"/>
  </w:style>
  <w:style w:type="paragraph" w:styleId="51">
    <w:name w:val="toc 5"/>
    <w:next w:val="a"/>
    <w:link w:val="52"/>
    <w:uiPriority w:val="39"/>
    <w:rsid w:val="001F6DCB"/>
    <w:pPr>
      <w:ind w:left="800"/>
    </w:pPr>
  </w:style>
  <w:style w:type="character" w:customStyle="1" w:styleId="52">
    <w:name w:val="Оглавление 5 Знак"/>
    <w:link w:val="51"/>
    <w:rsid w:val="001F6DCB"/>
  </w:style>
  <w:style w:type="paragraph" w:styleId="a6">
    <w:name w:val="Subtitle"/>
    <w:next w:val="a"/>
    <w:link w:val="a7"/>
    <w:uiPriority w:val="11"/>
    <w:qFormat/>
    <w:rsid w:val="001F6DCB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F6DC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F6DCB"/>
    <w:pPr>
      <w:ind w:left="1800"/>
    </w:pPr>
  </w:style>
  <w:style w:type="character" w:customStyle="1" w:styleId="toc100">
    <w:name w:val="toc 10"/>
    <w:link w:val="toc10"/>
    <w:rsid w:val="001F6DCB"/>
  </w:style>
  <w:style w:type="paragraph" w:styleId="a8">
    <w:name w:val="Title"/>
    <w:next w:val="a"/>
    <w:link w:val="a9"/>
    <w:uiPriority w:val="10"/>
    <w:qFormat/>
    <w:rsid w:val="001F6DCB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1F6DC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F6DC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F6DCB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A0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2023-05-30T10:52:00Z</dcterms:created>
  <dcterms:modified xsi:type="dcterms:W3CDTF">2023-07-06T13:32:00Z</dcterms:modified>
</cp:coreProperties>
</file>