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45" w:rsidRPr="00893945" w:rsidRDefault="00893945" w:rsidP="00893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945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893945" w:rsidRPr="00893945" w:rsidRDefault="00893945" w:rsidP="00893945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r w:rsidRPr="00893945">
        <w:rPr>
          <w:b/>
          <w:sz w:val="28"/>
          <w:szCs w:val="28"/>
        </w:rPr>
        <w:t>РАБОЧЕЙ ПРОГРАММЫ ДИСЦИПЛИНЫ «</w:t>
      </w:r>
      <w:r w:rsidRPr="00305AA6">
        <w:rPr>
          <w:b/>
          <w:sz w:val="28"/>
          <w:szCs w:val="28"/>
        </w:rPr>
        <w:t>БИОФАРМАЦИЯ</w:t>
      </w:r>
      <w:r w:rsidRPr="00893945">
        <w:rPr>
          <w:b/>
          <w:sz w:val="28"/>
          <w:szCs w:val="28"/>
        </w:rPr>
        <w:t>»</w:t>
      </w:r>
    </w:p>
    <w:p w:rsidR="00893945" w:rsidRPr="00893945" w:rsidRDefault="00893945" w:rsidP="00893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945">
        <w:rPr>
          <w:rFonts w:ascii="Times New Roman" w:hAnsi="Times New Roman"/>
          <w:b/>
          <w:sz w:val="28"/>
          <w:szCs w:val="28"/>
        </w:rPr>
        <w:t>Основная профессиональная образовательная программа высшего образования</w:t>
      </w:r>
    </w:p>
    <w:p w:rsidR="00893945" w:rsidRPr="00893945" w:rsidRDefault="00893945" w:rsidP="008939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945">
        <w:rPr>
          <w:rFonts w:ascii="Times New Roman" w:hAnsi="Times New Roman"/>
          <w:b/>
          <w:sz w:val="28"/>
          <w:szCs w:val="28"/>
        </w:rPr>
        <w:t xml:space="preserve">Специальность 33.05.01 Фармация (уровень </w:t>
      </w:r>
      <w:proofErr w:type="spellStart"/>
      <w:r w:rsidRPr="00893945"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 w:rsidRPr="00893945">
        <w:rPr>
          <w:rFonts w:ascii="Times New Roman" w:hAnsi="Times New Roman"/>
          <w:b/>
          <w:sz w:val="28"/>
          <w:szCs w:val="28"/>
        </w:rPr>
        <w:t>)</w:t>
      </w:r>
    </w:p>
    <w:p w:rsidR="00893945" w:rsidRPr="00893945" w:rsidRDefault="00893945" w:rsidP="00893945">
      <w:pPr>
        <w:pStyle w:val="a3"/>
        <w:numPr>
          <w:ilvl w:val="0"/>
          <w:numId w:val="1"/>
        </w:numPr>
        <w:spacing w:before="240" w:after="200"/>
        <w:ind w:left="284" w:firstLine="76"/>
        <w:jc w:val="both"/>
        <w:rPr>
          <w:b/>
        </w:rPr>
      </w:pPr>
      <w:r w:rsidRPr="00893945">
        <w:rPr>
          <w:b/>
        </w:rPr>
        <w:t>Общая трудоемкость (в ЗЕ и часах):</w:t>
      </w:r>
      <w:r w:rsidRPr="00893945">
        <w:t xml:space="preserve"> 4 ЗЕ</w:t>
      </w:r>
      <w:r w:rsidRPr="00893945">
        <w:rPr>
          <w:b/>
        </w:rPr>
        <w:t xml:space="preserve">, </w:t>
      </w:r>
      <w:r w:rsidRPr="00893945">
        <w:t>144 часа.</w:t>
      </w:r>
    </w:p>
    <w:p w:rsidR="00893945" w:rsidRPr="00893945" w:rsidRDefault="00893945" w:rsidP="00893945">
      <w:pPr>
        <w:pStyle w:val="a3"/>
        <w:numPr>
          <w:ilvl w:val="0"/>
          <w:numId w:val="1"/>
        </w:numPr>
        <w:spacing w:before="240" w:after="200"/>
        <w:ind w:left="284" w:firstLine="76"/>
        <w:jc w:val="both"/>
        <w:rPr>
          <w:b/>
        </w:rPr>
      </w:pPr>
      <w:r w:rsidRPr="00893945">
        <w:rPr>
          <w:b/>
        </w:rPr>
        <w:t>Цель дисциплины:</w:t>
      </w:r>
      <w:r w:rsidRPr="00893945">
        <w:t xml:space="preserve"> формирование системы компетенций для усвоения тео</w:t>
      </w:r>
      <w:r w:rsidRPr="00893945">
        <w:softHyphen/>
        <w:t xml:space="preserve">ретических основ современных представлений о </w:t>
      </w:r>
      <w:proofErr w:type="spellStart"/>
      <w:r w:rsidRPr="00893945">
        <w:t>биодоступности</w:t>
      </w:r>
      <w:proofErr w:type="spellEnd"/>
      <w:r w:rsidRPr="00893945">
        <w:t xml:space="preserve">, </w:t>
      </w:r>
      <w:proofErr w:type="spellStart"/>
      <w:r w:rsidRPr="00893945">
        <w:t>биоэквивалентности</w:t>
      </w:r>
      <w:proofErr w:type="spellEnd"/>
      <w:r w:rsidRPr="00893945">
        <w:t>, фармацевтических факторах и их роли в создании высокоэффективных лекарственных средств и осуществлении технологических процессов.</w:t>
      </w:r>
    </w:p>
    <w:p w:rsidR="00893945" w:rsidRPr="00893945" w:rsidRDefault="00893945" w:rsidP="00893945">
      <w:pPr>
        <w:pStyle w:val="a3"/>
        <w:numPr>
          <w:ilvl w:val="0"/>
          <w:numId w:val="1"/>
        </w:numPr>
        <w:spacing w:before="240"/>
        <w:ind w:left="284" w:firstLine="76"/>
        <w:jc w:val="both"/>
        <w:rPr>
          <w:b/>
        </w:rPr>
      </w:pPr>
      <w:r w:rsidRPr="00893945">
        <w:rPr>
          <w:b/>
        </w:rPr>
        <w:t xml:space="preserve">Задачи дисциплины: </w:t>
      </w:r>
    </w:p>
    <w:p w:rsidR="00893945" w:rsidRPr="00893945" w:rsidRDefault="00893945" w:rsidP="008939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 xml:space="preserve">- обучение студентов деятельности провизора на основе изучения теоретических законов процессов получения и преобразования лекарственных средств и вспомогательных веществ в лекарственные формы; </w:t>
      </w:r>
    </w:p>
    <w:p w:rsidR="00893945" w:rsidRPr="00893945" w:rsidRDefault="00893945" w:rsidP="008939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 xml:space="preserve">- формирование у студентов практических знаний, умений и навыков производства лекарственных препаратов, а также оценки качества сырья, полупродуктов и готовых лекарственных средств; </w:t>
      </w:r>
    </w:p>
    <w:p w:rsidR="00893945" w:rsidRPr="00893945" w:rsidRDefault="00893945" w:rsidP="0089394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- выработка у студентов способности выбрать наиболее эффективные и рациональные лекарственные препараты и терапевтические системы на основе современной биофармацевтической концепции, принятой в мировой практике, а также навыков по разработке технологии выбранных лекарственных форм и нормирующей документации для них.</w:t>
      </w:r>
    </w:p>
    <w:p w:rsidR="00893945" w:rsidRPr="00893945" w:rsidRDefault="00893945" w:rsidP="00893945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893945">
        <w:rPr>
          <w:b/>
        </w:rPr>
        <w:t>Основные разделы дисциплины:</w:t>
      </w:r>
    </w:p>
    <w:p w:rsidR="00893945" w:rsidRPr="00893945" w:rsidRDefault="00893945" w:rsidP="00893945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right="133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3945">
        <w:rPr>
          <w:rFonts w:ascii="Times New Roman" w:hAnsi="Times New Roman"/>
          <w:sz w:val="28"/>
          <w:szCs w:val="28"/>
        </w:rPr>
        <w:t>Биофармация</w:t>
      </w:r>
      <w:proofErr w:type="spellEnd"/>
      <w:r w:rsidRPr="00893945">
        <w:rPr>
          <w:rFonts w:ascii="Times New Roman" w:hAnsi="Times New Roman"/>
          <w:sz w:val="28"/>
          <w:szCs w:val="28"/>
        </w:rPr>
        <w:t xml:space="preserve"> как научное на</w:t>
      </w:r>
      <w:r w:rsidRPr="00893945">
        <w:rPr>
          <w:rFonts w:ascii="Times New Roman" w:hAnsi="Times New Roman"/>
          <w:sz w:val="28"/>
          <w:szCs w:val="28"/>
        </w:rPr>
        <w:softHyphen/>
        <w:t>правление в лекарствоведении и учебная дисциплина. Этапы раз</w:t>
      </w:r>
      <w:r w:rsidRPr="00893945">
        <w:rPr>
          <w:rFonts w:ascii="Times New Roman" w:hAnsi="Times New Roman"/>
          <w:sz w:val="28"/>
          <w:szCs w:val="28"/>
        </w:rPr>
        <w:softHyphen/>
        <w:t xml:space="preserve">вития. </w:t>
      </w:r>
    </w:p>
    <w:p w:rsidR="00893945" w:rsidRPr="00893945" w:rsidRDefault="00893945" w:rsidP="00893945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right="133" w:firstLine="425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 xml:space="preserve">Биофармацевтические факторы, определяющие эффективность и безопасность лекарственных средств. </w:t>
      </w:r>
    </w:p>
    <w:p w:rsidR="00893945" w:rsidRPr="00893945" w:rsidRDefault="00893945" w:rsidP="00893945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right="133" w:firstLine="425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Биологическая и фармацевтиче</w:t>
      </w:r>
      <w:r w:rsidRPr="00893945">
        <w:rPr>
          <w:rFonts w:ascii="Times New Roman" w:hAnsi="Times New Roman"/>
          <w:sz w:val="28"/>
          <w:szCs w:val="28"/>
        </w:rPr>
        <w:softHyphen/>
        <w:t>ская доступность, методы опре</w:t>
      </w:r>
      <w:r w:rsidRPr="00893945">
        <w:rPr>
          <w:rFonts w:ascii="Times New Roman" w:hAnsi="Times New Roman"/>
          <w:sz w:val="28"/>
          <w:szCs w:val="28"/>
        </w:rPr>
        <w:softHyphen/>
        <w:t xml:space="preserve">деления. </w:t>
      </w:r>
    </w:p>
    <w:p w:rsidR="00893945" w:rsidRPr="00893945" w:rsidRDefault="00893945" w:rsidP="00893945">
      <w:pPr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Перспективы создания лекарственных форм нового поколения  и терапевтических систем.</w:t>
      </w:r>
    </w:p>
    <w:p w:rsidR="00893945" w:rsidRPr="00893945" w:rsidRDefault="00893945" w:rsidP="00893945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893945">
        <w:rPr>
          <w:b/>
        </w:rPr>
        <w:t>Результаты освоения дисциплины:</w:t>
      </w:r>
    </w:p>
    <w:p w:rsidR="00893945" w:rsidRPr="00893945" w:rsidRDefault="00893945" w:rsidP="0089394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5" w:after="15" w:line="240" w:lineRule="auto"/>
        <w:ind w:left="284" w:right="15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45">
        <w:rPr>
          <w:rFonts w:ascii="Times New Roman" w:hAnsi="Times New Roman"/>
          <w:b/>
          <w:bCs/>
          <w:color w:val="000000"/>
          <w:sz w:val="28"/>
          <w:szCs w:val="28"/>
        </w:rPr>
        <w:t>Знать:</w:t>
      </w:r>
    </w:p>
    <w:p w:rsidR="00893945" w:rsidRPr="00893945" w:rsidRDefault="00893945" w:rsidP="0089394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45">
        <w:rPr>
          <w:rFonts w:ascii="Times New Roman" w:hAnsi="Times New Roman"/>
          <w:color w:val="000000"/>
          <w:sz w:val="28"/>
          <w:szCs w:val="28"/>
        </w:rPr>
        <w:t>биофармацевтическую концепцию технологии лекарственных препаратов, влияние фармацевтических факторов (вид лекарственной формы, размер частиц лекарственных веществ, физико-химические свойства и концентрацию лекарственных и вспомогательных веществ, технологический процесс и используемые средства механизации технологических процессов и др.) на биологическую доступность лекарственных веществ;</w:t>
      </w:r>
    </w:p>
    <w:p w:rsidR="00893945" w:rsidRPr="00893945" w:rsidRDefault="00893945" w:rsidP="0089394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1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93945">
        <w:rPr>
          <w:rFonts w:ascii="Times New Roman" w:hAnsi="Times New Roman"/>
          <w:color w:val="000000"/>
          <w:sz w:val="28"/>
          <w:szCs w:val="28"/>
        </w:rPr>
        <w:t>методы «</w:t>
      </w:r>
      <w:proofErr w:type="spellStart"/>
      <w:r w:rsidRPr="00893945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8939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93945">
        <w:rPr>
          <w:rFonts w:ascii="Times New Roman" w:hAnsi="Times New Roman"/>
          <w:color w:val="000000"/>
          <w:sz w:val="28"/>
          <w:szCs w:val="28"/>
        </w:rPr>
        <w:t>vitro</w:t>
      </w:r>
      <w:proofErr w:type="spellEnd"/>
      <w:r w:rsidRPr="00893945">
        <w:rPr>
          <w:rFonts w:ascii="Times New Roman" w:hAnsi="Times New Roman"/>
          <w:color w:val="000000"/>
          <w:sz w:val="28"/>
          <w:szCs w:val="28"/>
        </w:rPr>
        <w:t>» для оценки высвобождения лекарственных веществ из лекарственных форм;</w:t>
      </w:r>
    </w:p>
    <w:p w:rsidR="00893945" w:rsidRPr="00893945" w:rsidRDefault="00893945" w:rsidP="0089394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5" w:after="15" w:line="240" w:lineRule="auto"/>
        <w:ind w:left="0" w:right="15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45">
        <w:rPr>
          <w:rFonts w:ascii="Times New Roman" w:hAnsi="Times New Roman"/>
          <w:color w:val="000000"/>
          <w:sz w:val="28"/>
          <w:szCs w:val="28"/>
        </w:rPr>
        <w:lastRenderedPageBreak/>
        <w:t>информационные источники справочного, научного, нормативного характера.</w:t>
      </w:r>
    </w:p>
    <w:p w:rsidR="00893945" w:rsidRPr="00893945" w:rsidRDefault="00893945" w:rsidP="0089394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5" w:after="15" w:line="240" w:lineRule="auto"/>
        <w:ind w:right="15" w:hanging="72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45">
        <w:rPr>
          <w:rFonts w:ascii="Times New Roman" w:hAnsi="Times New Roman"/>
          <w:b/>
          <w:bCs/>
          <w:color w:val="000000"/>
          <w:sz w:val="28"/>
          <w:szCs w:val="28"/>
        </w:rPr>
        <w:t>Уметь:</w:t>
      </w:r>
    </w:p>
    <w:p w:rsidR="00893945" w:rsidRPr="00893945" w:rsidRDefault="00893945" w:rsidP="0089394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пользоваться методом «агаровых пластинок» и диффузии через полупроницаемую мембрану для оценки степени высвобождения лекарственных веществ из  лекарственных форм;</w:t>
      </w:r>
    </w:p>
    <w:p w:rsidR="00893945" w:rsidRPr="00893945" w:rsidRDefault="00893945" w:rsidP="00893945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5" w:after="15" w:line="240" w:lineRule="auto"/>
        <w:ind w:left="0" w:right="15" w:firstLine="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строить кривые кинетики высвобождения субстанций из лекарственных форм и де</w:t>
      </w:r>
      <w:r w:rsidRPr="00893945">
        <w:rPr>
          <w:rFonts w:ascii="Times New Roman" w:hAnsi="Times New Roman"/>
          <w:sz w:val="28"/>
          <w:szCs w:val="28"/>
        </w:rPr>
        <w:softHyphen/>
        <w:t>лать выводы о влиянии степени дисперсности  лекарственных веществ на процесс их высвобождения из соответствующих лекарственных форм.</w:t>
      </w:r>
    </w:p>
    <w:p w:rsidR="00893945" w:rsidRPr="00893945" w:rsidRDefault="00893945" w:rsidP="0089394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обобщать полученные данные и делать выводы о зависимости терапевтического эффекта от вида лекарственной формы.</w:t>
      </w:r>
    </w:p>
    <w:p w:rsidR="00893945" w:rsidRPr="00893945" w:rsidRDefault="00893945" w:rsidP="00893945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5" w:after="15" w:line="240" w:lineRule="auto"/>
        <w:ind w:right="15" w:hanging="86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45">
        <w:rPr>
          <w:rFonts w:ascii="Times New Roman" w:hAnsi="Times New Roman"/>
          <w:b/>
          <w:bCs/>
          <w:color w:val="000000"/>
          <w:sz w:val="28"/>
          <w:szCs w:val="28"/>
        </w:rPr>
        <w:t xml:space="preserve">Иметь навык (опыт деятельности):  </w:t>
      </w:r>
    </w:p>
    <w:p w:rsidR="00893945" w:rsidRPr="00893945" w:rsidRDefault="00893945" w:rsidP="0089394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в решении стандартных задач профессиональной деятельности с использованием ин</w:t>
      </w:r>
      <w:r w:rsidRPr="00893945">
        <w:rPr>
          <w:rFonts w:ascii="Times New Roman" w:hAnsi="Times New Roman"/>
          <w:sz w:val="28"/>
          <w:szCs w:val="28"/>
        </w:rPr>
        <w:softHyphen/>
        <w:t>формационных, библиографических ресурсов, медико-биологической и фармацевтической терминологии, информационно-коммуникационных технологий и учетом основных требований информационной безопасности;</w:t>
      </w:r>
    </w:p>
    <w:p w:rsidR="00893945" w:rsidRPr="00893945" w:rsidRDefault="00893945" w:rsidP="0089394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в проведении анализа научной литературы и официальных статистических обзоров, подготовкой обзоров научной литературы/рефераты по современным научным проблемам;</w:t>
      </w:r>
    </w:p>
    <w:p w:rsidR="00893945" w:rsidRPr="00893945" w:rsidRDefault="00893945" w:rsidP="0089394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в использовании методов «</w:t>
      </w:r>
      <w:proofErr w:type="spellStart"/>
      <w:r w:rsidRPr="00893945">
        <w:rPr>
          <w:rFonts w:ascii="Times New Roman" w:hAnsi="Times New Roman"/>
          <w:sz w:val="28"/>
          <w:szCs w:val="28"/>
        </w:rPr>
        <w:t>in</w:t>
      </w:r>
      <w:proofErr w:type="spellEnd"/>
      <w:r w:rsidRPr="00893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945">
        <w:rPr>
          <w:rFonts w:ascii="Times New Roman" w:hAnsi="Times New Roman"/>
          <w:sz w:val="28"/>
          <w:szCs w:val="28"/>
        </w:rPr>
        <w:t>vitro</w:t>
      </w:r>
      <w:proofErr w:type="spellEnd"/>
      <w:r w:rsidRPr="00893945">
        <w:rPr>
          <w:rFonts w:ascii="Times New Roman" w:hAnsi="Times New Roman"/>
          <w:sz w:val="28"/>
          <w:szCs w:val="28"/>
        </w:rPr>
        <w:t>» для определения высвобождения лекарственных средств из лекарственных форм.</w:t>
      </w:r>
    </w:p>
    <w:p w:rsidR="00893945" w:rsidRPr="00893945" w:rsidRDefault="00893945" w:rsidP="008939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3945">
        <w:rPr>
          <w:rFonts w:ascii="Times New Roman" w:hAnsi="Times New Roman"/>
          <w:b/>
          <w:sz w:val="28"/>
          <w:szCs w:val="28"/>
        </w:rPr>
        <w:t>Перечень компетенций, вклад в формирование которых осуществляет дисциплина:</w:t>
      </w:r>
    </w:p>
    <w:p w:rsidR="00893945" w:rsidRPr="00893945" w:rsidRDefault="00893945" w:rsidP="00893945">
      <w:pPr>
        <w:spacing w:after="0"/>
        <w:ind w:left="360"/>
        <w:jc w:val="both"/>
        <w:rPr>
          <w:rFonts w:ascii="Times New Roman" w:hAnsi="Times New Roman"/>
          <w:sz w:val="28"/>
          <w:szCs w:val="28"/>
          <w:highlight w:val="cyan"/>
        </w:rPr>
      </w:pPr>
      <w:r w:rsidRPr="00893945">
        <w:rPr>
          <w:rFonts w:ascii="Times New Roman" w:hAnsi="Times New Roman"/>
          <w:sz w:val="28"/>
          <w:szCs w:val="28"/>
        </w:rPr>
        <w:t>УК -1 (ИД</w:t>
      </w:r>
      <w:r w:rsidRPr="00893945">
        <w:rPr>
          <w:rFonts w:ascii="Times New Roman" w:hAnsi="Times New Roman"/>
          <w:sz w:val="28"/>
          <w:szCs w:val="28"/>
          <w:vertAlign w:val="subscript"/>
        </w:rPr>
        <w:t>УК-1.</w:t>
      </w:r>
      <w:r w:rsidRPr="00893945">
        <w:rPr>
          <w:rFonts w:ascii="Times New Roman" w:hAnsi="Times New Roman"/>
          <w:sz w:val="28"/>
          <w:szCs w:val="28"/>
        </w:rPr>
        <w:t>-1</w:t>
      </w:r>
      <w:proofErr w:type="gramStart"/>
      <w:r w:rsidRPr="00893945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893945" w:rsidRPr="00893945" w:rsidRDefault="00893945" w:rsidP="0089394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ОПК-2 (ИД</w:t>
      </w:r>
      <w:r w:rsidRPr="00893945">
        <w:rPr>
          <w:rFonts w:ascii="Times New Roman" w:hAnsi="Times New Roman"/>
          <w:sz w:val="28"/>
          <w:szCs w:val="28"/>
          <w:vertAlign w:val="subscript"/>
        </w:rPr>
        <w:t>ОПК-2.-</w:t>
      </w:r>
      <w:r w:rsidRPr="00893945">
        <w:rPr>
          <w:rFonts w:ascii="Times New Roman" w:hAnsi="Times New Roman"/>
          <w:sz w:val="28"/>
          <w:szCs w:val="28"/>
        </w:rPr>
        <w:t>1;2)</w:t>
      </w:r>
    </w:p>
    <w:p w:rsidR="00893945" w:rsidRPr="00893945" w:rsidRDefault="00893945" w:rsidP="0089394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ПК-8 (</w:t>
      </w:r>
      <w:r w:rsidRPr="00893945">
        <w:rPr>
          <w:rFonts w:ascii="Times New Roman" w:hAnsi="Times New Roman"/>
          <w:spacing w:val="-7"/>
          <w:sz w:val="28"/>
          <w:szCs w:val="28"/>
        </w:rPr>
        <w:t>ИД</w:t>
      </w:r>
      <w:r w:rsidRPr="00893945">
        <w:rPr>
          <w:rFonts w:ascii="Times New Roman" w:hAnsi="Times New Roman"/>
          <w:spacing w:val="-7"/>
          <w:sz w:val="28"/>
          <w:szCs w:val="28"/>
          <w:vertAlign w:val="subscript"/>
        </w:rPr>
        <w:t>ПКР-8.</w:t>
      </w:r>
      <w:r w:rsidRPr="00893945">
        <w:rPr>
          <w:rFonts w:ascii="Times New Roman" w:hAnsi="Times New Roman"/>
          <w:spacing w:val="-7"/>
          <w:sz w:val="28"/>
          <w:szCs w:val="28"/>
        </w:rPr>
        <w:t>-3</w:t>
      </w:r>
      <w:r w:rsidRPr="00893945">
        <w:rPr>
          <w:rFonts w:ascii="Times New Roman" w:hAnsi="Times New Roman"/>
          <w:sz w:val="28"/>
          <w:szCs w:val="28"/>
        </w:rPr>
        <w:t>-5)</w:t>
      </w:r>
    </w:p>
    <w:p w:rsidR="00893945" w:rsidRPr="00893945" w:rsidRDefault="00893945" w:rsidP="00893945">
      <w:pPr>
        <w:spacing w:after="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ПКР-10 (</w:t>
      </w:r>
      <w:r w:rsidRPr="00893945">
        <w:rPr>
          <w:rFonts w:ascii="Times New Roman" w:hAnsi="Times New Roman"/>
          <w:spacing w:val="-7"/>
          <w:sz w:val="28"/>
          <w:szCs w:val="28"/>
        </w:rPr>
        <w:t>ИД</w:t>
      </w:r>
      <w:r w:rsidRPr="00893945">
        <w:rPr>
          <w:rFonts w:ascii="Times New Roman" w:hAnsi="Times New Roman"/>
          <w:spacing w:val="-7"/>
          <w:sz w:val="28"/>
          <w:szCs w:val="28"/>
          <w:vertAlign w:val="subscript"/>
        </w:rPr>
        <w:t>ПКР-10.</w:t>
      </w:r>
      <w:r w:rsidRPr="00893945">
        <w:rPr>
          <w:rFonts w:ascii="Times New Roman" w:hAnsi="Times New Roman"/>
          <w:spacing w:val="-7"/>
          <w:sz w:val="28"/>
          <w:szCs w:val="28"/>
        </w:rPr>
        <w:t>-2</w:t>
      </w:r>
      <w:r w:rsidRPr="00893945">
        <w:rPr>
          <w:rFonts w:ascii="Times New Roman" w:hAnsi="Times New Roman"/>
          <w:sz w:val="28"/>
          <w:szCs w:val="28"/>
        </w:rPr>
        <w:t>)</w:t>
      </w:r>
    </w:p>
    <w:p w:rsidR="00893945" w:rsidRPr="00893945" w:rsidRDefault="00893945" w:rsidP="0089394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ПКР-12 (</w:t>
      </w:r>
      <w:r w:rsidRPr="00893945">
        <w:rPr>
          <w:rFonts w:ascii="Times New Roman" w:hAnsi="Times New Roman"/>
          <w:spacing w:val="-7"/>
          <w:sz w:val="28"/>
          <w:szCs w:val="28"/>
        </w:rPr>
        <w:t>ИД</w:t>
      </w:r>
      <w:r w:rsidRPr="00893945">
        <w:rPr>
          <w:rFonts w:ascii="Times New Roman" w:hAnsi="Times New Roman"/>
          <w:spacing w:val="-7"/>
          <w:sz w:val="28"/>
          <w:szCs w:val="28"/>
          <w:vertAlign w:val="subscript"/>
        </w:rPr>
        <w:t>ПКР-12.</w:t>
      </w:r>
      <w:r w:rsidRPr="00893945">
        <w:rPr>
          <w:rFonts w:ascii="Times New Roman" w:hAnsi="Times New Roman"/>
          <w:spacing w:val="-7"/>
          <w:sz w:val="28"/>
          <w:szCs w:val="28"/>
        </w:rPr>
        <w:t>-2; 4)</w:t>
      </w:r>
    </w:p>
    <w:p w:rsidR="00893945" w:rsidRPr="00893945" w:rsidRDefault="00893945" w:rsidP="008939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b/>
          <w:sz w:val="28"/>
          <w:szCs w:val="28"/>
        </w:rPr>
        <w:t>7. Виды учебной работы:</w:t>
      </w:r>
      <w:r w:rsidRPr="00893945">
        <w:rPr>
          <w:rFonts w:ascii="Times New Roman" w:hAnsi="Times New Roman"/>
          <w:sz w:val="28"/>
          <w:szCs w:val="28"/>
        </w:rPr>
        <w:t xml:space="preserve"> лекции, занятия практические, самостоятельная работа. Возможно проведение учебной работы в дистанционной форме на сайте вуза и в социальных сетях (в период чрезвычайных ситуациях, объявляемых в стране).</w:t>
      </w:r>
    </w:p>
    <w:p w:rsidR="00893945" w:rsidRPr="00893945" w:rsidRDefault="00893945" w:rsidP="00893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b/>
          <w:sz w:val="28"/>
          <w:szCs w:val="28"/>
        </w:rPr>
        <w:t>8. Изучение дисциплины заканчивается:</w:t>
      </w:r>
      <w:r w:rsidR="00305AA6">
        <w:rPr>
          <w:rFonts w:ascii="Times New Roman" w:hAnsi="Times New Roman"/>
          <w:b/>
          <w:sz w:val="28"/>
          <w:szCs w:val="28"/>
        </w:rPr>
        <w:t xml:space="preserve"> </w:t>
      </w:r>
      <w:r w:rsidRPr="00893945">
        <w:rPr>
          <w:rFonts w:ascii="Times New Roman" w:hAnsi="Times New Roman"/>
          <w:i/>
          <w:sz w:val="28"/>
          <w:szCs w:val="28"/>
        </w:rPr>
        <w:t>экзамен</w:t>
      </w:r>
      <w:r w:rsidRPr="00893945">
        <w:rPr>
          <w:rFonts w:ascii="Times New Roman" w:hAnsi="Times New Roman"/>
          <w:sz w:val="28"/>
          <w:szCs w:val="28"/>
        </w:rPr>
        <w:t xml:space="preserve"> – </w:t>
      </w:r>
      <w:r w:rsidRPr="00893945">
        <w:rPr>
          <w:rFonts w:ascii="Times New Roman" w:hAnsi="Times New Roman"/>
          <w:sz w:val="28"/>
          <w:szCs w:val="28"/>
          <w:lang w:val="en-US"/>
        </w:rPr>
        <w:t>VI</w:t>
      </w:r>
      <w:r w:rsidRPr="00893945">
        <w:rPr>
          <w:rFonts w:ascii="Times New Roman" w:hAnsi="Times New Roman"/>
          <w:sz w:val="28"/>
          <w:szCs w:val="28"/>
        </w:rPr>
        <w:t xml:space="preserve"> семестр.</w:t>
      </w:r>
    </w:p>
    <w:p w:rsidR="00893945" w:rsidRPr="00893945" w:rsidRDefault="00893945" w:rsidP="00893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945">
        <w:rPr>
          <w:rFonts w:ascii="Times New Roman" w:hAnsi="Times New Roman"/>
          <w:sz w:val="28"/>
          <w:szCs w:val="28"/>
        </w:rPr>
        <w:t>Проведение   экзамена возможно в устной форме (по билетам) и (или</w:t>
      </w:r>
      <w:proofErr w:type="gramStart"/>
      <w:r w:rsidRPr="00893945">
        <w:rPr>
          <w:rFonts w:ascii="Times New Roman" w:hAnsi="Times New Roman"/>
          <w:sz w:val="28"/>
          <w:szCs w:val="28"/>
        </w:rPr>
        <w:t>)п</w:t>
      </w:r>
      <w:proofErr w:type="gramEnd"/>
      <w:r w:rsidRPr="00893945">
        <w:rPr>
          <w:rFonts w:ascii="Times New Roman" w:hAnsi="Times New Roman"/>
          <w:sz w:val="28"/>
          <w:szCs w:val="28"/>
        </w:rPr>
        <w:t>исьменной форме (в форме  тестового контроля).</w:t>
      </w:r>
    </w:p>
    <w:p w:rsidR="00893945" w:rsidRDefault="00893945" w:rsidP="00893945">
      <w:pPr>
        <w:spacing w:after="0" w:line="240" w:lineRule="auto"/>
        <w:rPr>
          <w:rFonts w:ascii="Times New Roman" w:hAnsi="Times New Roman"/>
          <w:sz w:val="24"/>
          <w:szCs w:val="24"/>
        </w:rPr>
        <w:sectPr w:rsidR="00893945">
          <w:pgSz w:w="11906" w:h="16838"/>
          <w:pgMar w:top="1134" w:right="726" w:bottom="1134" w:left="1701" w:header="709" w:footer="709" w:gutter="0"/>
          <w:cols w:space="720"/>
        </w:sectPr>
      </w:pPr>
    </w:p>
    <w:p w:rsidR="00BD4B8C" w:rsidRDefault="00BD4B8C"/>
    <w:sectPr w:rsidR="00BD4B8C" w:rsidSect="00C8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524"/>
    <w:multiLevelType w:val="hybridMultilevel"/>
    <w:tmpl w:val="C1D8EF9A"/>
    <w:lvl w:ilvl="0" w:tplc="6C92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A26DC"/>
    <w:multiLevelType w:val="hybridMultilevel"/>
    <w:tmpl w:val="A552B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92E39"/>
    <w:multiLevelType w:val="hybridMultilevel"/>
    <w:tmpl w:val="ED4C25EE"/>
    <w:lvl w:ilvl="0" w:tplc="6C92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E2D81"/>
    <w:multiLevelType w:val="hybridMultilevel"/>
    <w:tmpl w:val="F73C419A"/>
    <w:lvl w:ilvl="0" w:tplc="22BAA6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72965"/>
    <w:multiLevelType w:val="hybridMultilevel"/>
    <w:tmpl w:val="68167AEC"/>
    <w:lvl w:ilvl="0" w:tplc="6C927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945"/>
    <w:rsid w:val="00305AA6"/>
    <w:rsid w:val="00893945"/>
    <w:rsid w:val="00BD4B8C"/>
    <w:rsid w:val="00C8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93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3945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8939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2023-08-31T11:11:00Z</dcterms:created>
  <dcterms:modified xsi:type="dcterms:W3CDTF">2023-09-06T08:22:00Z</dcterms:modified>
</cp:coreProperties>
</file>