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E5" w:rsidRDefault="00DB20E5" w:rsidP="00DB20E5">
      <w:pPr>
        <w:jc w:val="center"/>
      </w:pPr>
      <w:r>
        <w:rPr>
          <w:b/>
        </w:rPr>
        <w:t>АННОТАЦИЯ</w:t>
      </w:r>
    </w:p>
    <w:p w:rsidR="00DB20E5" w:rsidRDefault="00DB20E5" w:rsidP="00DB20E5">
      <w:pPr>
        <w:pStyle w:val="31"/>
        <w:widowControl w:val="0"/>
        <w:ind w:firstLine="0"/>
        <w:jc w:val="center"/>
      </w:pPr>
      <w:r>
        <w:rPr>
          <w:b/>
        </w:rPr>
        <w:t>РАБОЧЕЙ ПРОГРАММЫ ДИСЦИПЛИНЫ «Педиатрия»</w:t>
      </w:r>
    </w:p>
    <w:p w:rsidR="00DB20E5" w:rsidRDefault="00DB20E5" w:rsidP="00DB20E5">
      <w:pPr>
        <w:jc w:val="both"/>
        <w:rPr>
          <w:b/>
        </w:rPr>
      </w:pPr>
    </w:p>
    <w:p w:rsidR="00DB20E5" w:rsidRDefault="00DB20E5" w:rsidP="00DB20E5">
      <w:pPr>
        <w:jc w:val="both"/>
      </w:pPr>
      <w:r>
        <w:rPr>
          <w:b/>
        </w:rPr>
        <w:t>Основная образовательная программа высшего образования</w:t>
      </w:r>
    </w:p>
    <w:p w:rsidR="00DB20E5" w:rsidRDefault="00DB20E5" w:rsidP="00DB20E5">
      <w:pPr>
        <w:jc w:val="both"/>
      </w:pPr>
      <w:r>
        <w:rPr>
          <w:b/>
        </w:rPr>
        <w:t xml:space="preserve">Специальность Лечебное дело </w:t>
      </w:r>
    </w:p>
    <w:p w:rsidR="00DB20E5" w:rsidRDefault="00DB20E5" w:rsidP="00DB20E5">
      <w:pPr>
        <w:jc w:val="both"/>
      </w:pPr>
      <w:r>
        <w:rPr>
          <w:b/>
        </w:rPr>
        <w:t xml:space="preserve">(уровень </w:t>
      </w:r>
      <w:r>
        <w:rPr>
          <w:rFonts w:eastAsia="Gulim"/>
          <w:b/>
          <w:bCs/>
        </w:rPr>
        <w:t>специалитет</w:t>
      </w:r>
      <w:r>
        <w:rPr>
          <w:b/>
        </w:rPr>
        <w:t>)</w:t>
      </w:r>
    </w:p>
    <w:p w:rsidR="00DB20E5" w:rsidRDefault="00DB20E5" w:rsidP="00DB20E5">
      <w:pPr>
        <w:jc w:val="both"/>
        <w:rPr>
          <w:b/>
        </w:rPr>
      </w:pPr>
    </w:p>
    <w:p w:rsidR="00DB20E5" w:rsidRDefault="00DB20E5" w:rsidP="00DB20E5">
      <w:pPr>
        <w:pStyle w:val="a3"/>
        <w:numPr>
          <w:ilvl w:val="0"/>
          <w:numId w:val="1"/>
        </w:numPr>
        <w:spacing w:after="200" w:line="240" w:lineRule="auto"/>
        <w:ind w:left="0" w:firstLine="0"/>
        <w:jc w:val="both"/>
      </w:pPr>
      <w:r>
        <w:rPr>
          <w:rFonts w:ascii="Times New Roman" w:hAnsi="Times New Roman"/>
          <w:b/>
          <w:sz w:val="24"/>
          <w:szCs w:val="24"/>
        </w:rPr>
        <w:t>Общая трудоемкость: 9 ЗЕ (324 часа)</w:t>
      </w:r>
    </w:p>
    <w:p w:rsidR="00DB20E5" w:rsidRDefault="00DB20E5" w:rsidP="00DB20E5">
      <w:pPr>
        <w:pStyle w:val="a3"/>
        <w:numPr>
          <w:ilvl w:val="0"/>
          <w:numId w:val="1"/>
        </w:numPr>
        <w:spacing w:after="200" w:line="240" w:lineRule="auto"/>
        <w:ind w:left="0" w:firstLine="0"/>
        <w:jc w:val="both"/>
      </w:pPr>
      <w:r>
        <w:rPr>
          <w:rFonts w:ascii="Times New Roman" w:hAnsi="Times New Roman"/>
          <w:b/>
          <w:sz w:val="24"/>
          <w:szCs w:val="24"/>
        </w:rPr>
        <w:t>Цель дисциплины</w:t>
      </w:r>
      <w:r>
        <w:rPr>
          <w:rFonts w:ascii="Times New Roman" w:hAnsi="Times New Roman"/>
          <w:sz w:val="24"/>
          <w:szCs w:val="24"/>
        </w:rPr>
        <w:t xml:space="preserve"> – формирование у студентов специальности «Лечебное дело» знаний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области обследования, диагностики, лечебной тактики, оказания неотложной помощи и профилактики основных заболеваний детского возраста, навыков и умений, направленных на охрану здоровья населения,</w:t>
      </w:r>
      <w:r>
        <w:rPr>
          <w:rFonts w:ascii="Times New Roman" w:hAnsi="Times New Roman"/>
          <w:sz w:val="24"/>
          <w:szCs w:val="24"/>
        </w:rPr>
        <w:t xml:space="preserve"> а также формирование готовности обучаемого к использованию полученных в результате изучения дисциплины «Педиатрия» знаний и умений в своей дальнейшей профессиональной деятельности.</w:t>
      </w:r>
    </w:p>
    <w:p w:rsidR="00DB20E5" w:rsidRDefault="00DB20E5" w:rsidP="00DB20E5">
      <w:pPr>
        <w:pStyle w:val="a3"/>
        <w:numPr>
          <w:ilvl w:val="0"/>
          <w:numId w:val="1"/>
        </w:numPr>
        <w:spacing w:after="200" w:line="240" w:lineRule="auto"/>
        <w:ind w:left="0" w:firstLine="0"/>
        <w:jc w:val="both"/>
      </w:pPr>
      <w:r>
        <w:rPr>
          <w:rFonts w:ascii="Times New Roman" w:hAnsi="Times New Roman"/>
          <w:b/>
          <w:sz w:val="24"/>
          <w:szCs w:val="24"/>
        </w:rPr>
        <w:t>Задачи дисциплины</w:t>
      </w:r>
      <w:r>
        <w:rPr>
          <w:rFonts w:ascii="Times New Roman" w:hAnsi="Times New Roman"/>
          <w:sz w:val="24"/>
          <w:szCs w:val="24"/>
        </w:rPr>
        <w:t xml:space="preserve"> – формирование профессиональных навыков проведения обследования детей с целью выявления наиболее часто встречающихся заболеваний и патологических состояний, оказания неотложной помощи, проведения санитарно-просветительской работы в области формирования здорового образа жизни;</w:t>
      </w:r>
    </w:p>
    <w:p w:rsidR="00DB20E5" w:rsidRDefault="00DB20E5" w:rsidP="00DB20E5">
      <w:pPr>
        <w:pStyle w:val="a3"/>
        <w:spacing w:after="200" w:line="24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изучение отдельных нозологических форм;</w:t>
      </w:r>
    </w:p>
    <w:p w:rsidR="00DB20E5" w:rsidRDefault="00DB20E5" w:rsidP="00DB20E5">
      <w:pPr>
        <w:pStyle w:val="a3"/>
        <w:spacing w:after="200" w:line="24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формирование профессиональных навыков и умения, необходимых для организации обеспечения медицинской помощи в медицинских организациях и структурных подразделениях;</w:t>
      </w:r>
    </w:p>
    <w:p w:rsidR="00DB20E5" w:rsidRDefault="00DB20E5" w:rsidP="00DB20E5">
      <w:pPr>
        <w:pStyle w:val="a3"/>
        <w:spacing w:after="200" w:line="24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использование нормативной документации, принятой в здравоохранении (законы Российской Федерации, технические регламенты, международные и национальные стандарты, приказы, рекомендации, терминологию международной системы единиц (СИ), действующие международные классификации);</w:t>
      </w:r>
    </w:p>
    <w:p w:rsidR="00DB20E5" w:rsidRDefault="00DB20E5" w:rsidP="00DB20E5">
      <w:pPr>
        <w:pStyle w:val="a3"/>
        <w:spacing w:after="200" w:line="24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изучение научно-медицинской информации, отечественный и зарубежный опыт по тематике исследования.</w:t>
      </w:r>
    </w:p>
    <w:p w:rsidR="00DB20E5" w:rsidRDefault="00DB20E5" w:rsidP="00DB20E5">
      <w:pPr>
        <w:pStyle w:val="a3"/>
        <w:numPr>
          <w:ilvl w:val="0"/>
          <w:numId w:val="1"/>
        </w:numPr>
        <w:spacing w:after="200" w:line="240" w:lineRule="auto"/>
        <w:ind w:left="0" w:firstLine="0"/>
        <w:jc w:val="both"/>
      </w:pPr>
      <w:r>
        <w:rPr>
          <w:rFonts w:ascii="Times New Roman" w:hAnsi="Times New Roman"/>
          <w:b/>
          <w:sz w:val="24"/>
          <w:szCs w:val="24"/>
        </w:rPr>
        <w:t>Основные разделы дисциплины</w:t>
      </w:r>
    </w:p>
    <w:p w:rsidR="00DB20E5" w:rsidRDefault="00DB20E5" w:rsidP="00DB20E5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>Раздел 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Педиатрия как наука. История отечественной педиатрии</w:t>
      </w:r>
    </w:p>
    <w:p w:rsidR="00DB20E5" w:rsidRDefault="00DB20E5" w:rsidP="00DB20E5">
      <w:pPr>
        <w:widowControl w:val="0"/>
        <w:autoSpaceDE w:val="0"/>
        <w:ind w:right="15"/>
        <w:jc w:val="both"/>
      </w:pPr>
      <w:r>
        <w:rPr>
          <w:bCs/>
          <w:color w:val="000000"/>
        </w:rPr>
        <w:t xml:space="preserve">Раздел 2. </w:t>
      </w:r>
      <w:r>
        <w:t>Знакомство с организацией и принципами работы детской больницы. Сбор анамнеза в педиатрической практике</w:t>
      </w:r>
    </w:p>
    <w:p w:rsidR="00DB20E5" w:rsidRDefault="00DB20E5" w:rsidP="00DB20E5">
      <w:pPr>
        <w:jc w:val="both"/>
      </w:pPr>
      <w:r>
        <w:rPr>
          <w:bCs/>
          <w:color w:val="000000"/>
        </w:rPr>
        <w:t xml:space="preserve">Раздел 3. </w:t>
      </w:r>
      <w:r>
        <w:t xml:space="preserve">Физическое и нервно-психическое развитие детей и подростков. Периоды детского возраста. </w:t>
      </w:r>
      <w:r>
        <w:rPr>
          <w:color w:val="000000"/>
        </w:rPr>
        <w:t>Аномалии конституции (диатезы).</w:t>
      </w:r>
    </w:p>
    <w:p w:rsidR="00DB20E5" w:rsidRDefault="00DB20E5" w:rsidP="00DB20E5">
      <w:pPr>
        <w:widowControl w:val="0"/>
        <w:autoSpaceDE w:val="0"/>
        <w:ind w:right="15"/>
        <w:jc w:val="both"/>
      </w:pPr>
      <w:r>
        <w:rPr>
          <w:bCs/>
          <w:color w:val="000000"/>
        </w:rPr>
        <w:t xml:space="preserve">Раздел 4. </w:t>
      </w:r>
      <w:r>
        <w:rPr>
          <w:color w:val="000000"/>
        </w:rPr>
        <w:t>Кожа, подкожно-жировая клетчатка и лимфатическая система у детей. Анатомо-физиологические особенности и методика исследования</w:t>
      </w:r>
    </w:p>
    <w:p w:rsidR="00DB20E5" w:rsidRDefault="00DB20E5" w:rsidP="00DB20E5">
      <w:pPr>
        <w:jc w:val="both"/>
      </w:pPr>
      <w:r>
        <w:rPr>
          <w:bCs/>
          <w:color w:val="000000"/>
        </w:rPr>
        <w:t xml:space="preserve">Раздел 5. </w:t>
      </w:r>
      <w:r>
        <w:t>Костно-мышечная система. Анатомо-физиологические особенности и методика исследования. Рахит и рахитоподобные заболевания</w:t>
      </w:r>
    </w:p>
    <w:p w:rsidR="00DB20E5" w:rsidRDefault="00DB20E5" w:rsidP="00DB20E5">
      <w:pPr>
        <w:jc w:val="both"/>
      </w:pPr>
      <w:r>
        <w:rPr>
          <w:bCs/>
          <w:color w:val="000000"/>
        </w:rPr>
        <w:t xml:space="preserve">Раздел 6. </w:t>
      </w:r>
      <w:r>
        <w:t>Дыхательная система. Анатомо-физиологические особенности. Основные нозологические формы.</w:t>
      </w:r>
    </w:p>
    <w:p w:rsidR="00DB20E5" w:rsidRDefault="00DB20E5" w:rsidP="00DB20E5">
      <w:pPr>
        <w:jc w:val="both"/>
      </w:pPr>
      <w:r>
        <w:rPr>
          <w:bCs/>
          <w:color w:val="000000"/>
        </w:rPr>
        <w:t xml:space="preserve">Раздел 7. </w:t>
      </w:r>
      <w:r>
        <w:t>Сердечно-сосудистая система. Анатомо-физиологические особенности. Основные нозологические формы</w:t>
      </w:r>
    </w:p>
    <w:p w:rsidR="00DB20E5" w:rsidRDefault="00DB20E5" w:rsidP="00DB20E5">
      <w:pPr>
        <w:jc w:val="both"/>
      </w:pPr>
      <w:r>
        <w:t>Раздел 8. Кровь и кроветворение. Анатомо-физиологические особенности и методика исследования. Основные нозологические формы</w:t>
      </w:r>
    </w:p>
    <w:p w:rsidR="00DB20E5" w:rsidRDefault="00DB20E5" w:rsidP="00DB20E5">
      <w:pPr>
        <w:jc w:val="both"/>
      </w:pPr>
      <w:r>
        <w:t>Раздел 9. Органы мочеобразования и мочеотделения. Анатомо-физиологические особенности и методика исследования. Основные нозологические формы</w:t>
      </w:r>
    </w:p>
    <w:p w:rsidR="00DB20E5" w:rsidRDefault="00DB20E5" w:rsidP="00DB20E5">
      <w:pPr>
        <w:jc w:val="both"/>
      </w:pPr>
      <w:r>
        <w:t>Раздел 10. Органы пищеварения. Анатомо-физиологические особенности и методика исследования. Основные нозологические формы</w:t>
      </w:r>
    </w:p>
    <w:p w:rsidR="00DB20E5" w:rsidRDefault="00DB20E5" w:rsidP="00DB20E5">
      <w:pPr>
        <w:jc w:val="both"/>
      </w:pPr>
      <w:r>
        <w:t>Раздел 11.  Проблемы неонатологии. Патология периода новорожденности</w:t>
      </w:r>
    </w:p>
    <w:p w:rsidR="00DB20E5" w:rsidRDefault="00DB20E5" w:rsidP="00DB20E5">
      <w:pPr>
        <w:jc w:val="both"/>
      </w:pPr>
      <w:r>
        <w:t>Раздел 12. Питание детей. Хронические расстройства питания и гиповитаминозы у детей.</w:t>
      </w:r>
    </w:p>
    <w:p w:rsidR="00DB20E5" w:rsidRDefault="00DB20E5" w:rsidP="00DB20E5">
      <w:pPr>
        <w:jc w:val="both"/>
      </w:pPr>
      <w:r>
        <w:t xml:space="preserve">Раздел 13. Атопические заболевания у детей и подростков. </w:t>
      </w:r>
    </w:p>
    <w:p w:rsidR="00DB20E5" w:rsidRDefault="00DB20E5" w:rsidP="00DB20E5">
      <w:pPr>
        <w:jc w:val="both"/>
      </w:pPr>
      <w:r>
        <w:lastRenderedPageBreak/>
        <w:t>Раздел 14. Ювенильный ревматоидный артрит и диффузные заболевания соединительной ткани.</w:t>
      </w:r>
    </w:p>
    <w:p w:rsidR="00DB20E5" w:rsidRDefault="00DB20E5" w:rsidP="00DB20E5">
      <w:pPr>
        <w:jc w:val="both"/>
      </w:pPr>
      <w:r>
        <w:t>Раздел 15. Эндокринные заболевания в детском и подростковом возрасте.</w:t>
      </w:r>
    </w:p>
    <w:p w:rsidR="00DB20E5" w:rsidRDefault="00DB20E5" w:rsidP="00DB20E5">
      <w:pPr>
        <w:jc w:val="both"/>
      </w:pPr>
      <w:r>
        <w:t>Раздел 16. Детские инфекции. Вакцинопрофилактика</w:t>
      </w:r>
    </w:p>
    <w:p w:rsidR="00DB20E5" w:rsidRDefault="00DB20E5" w:rsidP="00DB20E5">
      <w:pPr>
        <w:jc w:val="both"/>
      </w:pPr>
      <w:r>
        <w:t>Раздел 17.</w:t>
      </w:r>
      <w:r>
        <w:rPr>
          <w:b/>
        </w:rPr>
        <w:t xml:space="preserve"> </w:t>
      </w:r>
      <w:r>
        <w:t>Неотложные состояния у детей. Диспансеризация детей и подростков</w:t>
      </w:r>
    </w:p>
    <w:p w:rsidR="00DB20E5" w:rsidRDefault="00DB20E5" w:rsidP="00DB20E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>
        <w:rPr>
          <w:rFonts w:ascii="Times New Roman" w:hAnsi="Times New Roman"/>
          <w:b/>
          <w:sz w:val="24"/>
          <w:szCs w:val="24"/>
        </w:rPr>
        <w:t>Результаты освоения дисциплины:</w:t>
      </w:r>
    </w:p>
    <w:p w:rsidR="00DB20E5" w:rsidRDefault="00DB20E5" w:rsidP="00DB20E5">
      <w:pPr>
        <w:ind w:firstLine="709"/>
        <w:jc w:val="both"/>
      </w:pPr>
      <w:r>
        <w:t>Знать: основные этические и деонтологические принципы профессиональной деятельности; показатели здоровья детского населения, факторы, формирующие здоровье человека; основы профилактической медицины, организацию профилактических мероприятий, направленных на укрепление здоровья детского населения; основы организации медицинской помощи детям и подросткам, принципы диспансеризации детского населения; ведение типовой учетно-отчетной медицинской документации в медицинских организациях; этиологию, патогенез и меры профилактики наиболее часто встречающихся заболеваний, современную классификацию заболеваний; клиническую картину, особенности течения и возможные осложнения наиболее распространенных заболеваний у детей и подростков; методы диагностики, диагностические возможности методов непосредственного исследования больного ребенка терапевтического профиля, современные методы клинического, лабораторного, инструментального обследования больных детей  и подростков; критерии постановки диагноза различных заболеваний детского возраста; принципы лечения наиболее распространенных заболеваний детского возраста; основные врачебные диагностические и лечебные мероприятия по оказанию первой врачебной помощи при неотложных и угрожающих жизни состояниях у детей и подростков.</w:t>
      </w:r>
    </w:p>
    <w:p w:rsidR="00DB20E5" w:rsidRDefault="00DB20E5" w:rsidP="00DB20E5">
      <w:pPr>
        <w:widowControl w:val="0"/>
        <w:shd w:val="clear" w:color="auto" w:fill="FFFFFF"/>
        <w:tabs>
          <w:tab w:val="left" w:leader="underscore" w:pos="6523"/>
        </w:tabs>
        <w:jc w:val="both"/>
      </w:pPr>
      <w:r>
        <w:t xml:space="preserve">          Уметь: определить статус пациента, собрать анамнез, провести опрос пациента детского возраста и/или его родственников, провести физикальное обследование, оценить состояние пациента для принятия решения о необходимости оказания ему медицинской помощи; провести первичное обследование систем и органов;  оценить социальные факторы, влияющие на состояние физического и психологического здоровья пациента детского возраста;  поставить предварительный диагноз – синтезировать информацию о пациенте с целью определения патологии и причин, ее вызывающих;  наметить объем дополнительных исследований в соответствии с прогнозом болезни, для уточнения диагноза и получения достоверного результата;  сформулировать клинический диагноз наиболее часто встречающихся заболеваний детей и подростков в соответствии с Международной статистической классификацией болезней и проблем, связанных со здоровьем (МКБ);  разработать план терапевтических действий с учетом протекания болезни и ее лечения;  изложить результаты обследования пациента детского возраста в виде истории болезни с обоснованием диагноза и составлением плана дальнейшего обследования и лечения</w:t>
      </w:r>
    </w:p>
    <w:p w:rsidR="00DB20E5" w:rsidRDefault="00DB20E5" w:rsidP="00DB20E5">
      <w:pPr>
        <w:widowControl w:val="0"/>
        <w:shd w:val="clear" w:color="auto" w:fill="FFFFFF"/>
        <w:tabs>
          <w:tab w:val="left" w:leader="underscore" w:pos="6523"/>
        </w:tabs>
        <w:jc w:val="both"/>
      </w:pPr>
      <w:r>
        <w:rPr>
          <w:bCs/>
          <w:color w:val="000000"/>
        </w:rPr>
        <w:t xml:space="preserve">          Иметь навык (опыт деятельности)</w:t>
      </w:r>
      <w:r>
        <w:t xml:space="preserve"> проведения общеклинического обследования ребенка;  интерпретации результатов лабораторных, инструментальных методов диагностики;  постановки предварительного диагноза в соответствии с алгоритмами диагностики заболеваний;  постановки развернутого клинического диагноза в соответствии с Международной статистической классификацией болезней и проблем, связанных со здоровьем (МКБ); составления плана обследования и лечения пациента в соответствии с установленным диагнозом и проведенной дифференциальной диагностикой; ведения медицинской документации; оказания неотложной помощи при внезапных заболеваниях и неотложных состояниях</w:t>
      </w:r>
    </w:p>
    <w:p w:rsidR="00DB20E5" w:rsidRDefault="00DB20E5" w:rsidP="00DB20E5">
      <w:pPr>
        <w:widowControl w:val="0"/>
        <w:shd w:val="clear" w:color="auto" w:fill="FFFFFF"/>
        <w:tabs>
          <w:tab w:val="left" w:leader="underscore" w:pos="6523"/>
        </w:tabs>
        <w:jc w:val="both"/>
      </w:pPr>
      <w:r>
        <w:t xml:space="preserve">6. </w:t>
      </w:r>
      <w:r w:rsidRPr="00551542">
        <w:rPr>
          <w:b/>
        </w:rPr>
        <w:t>Перечень компетенций, вклад в формирование которых осуществляет дисциплина</w:t>
      </w:r>
    </w:p>
    <w:p w:rsidR="00DB20E5" w:rsidRDefault="00DB20E5" w:rsidP="00DB20E5">
      <w:pPr>
        <w:pStyle w:val="a3"/>
        <w:spacing w:after="200" w:line="24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ОПК-4. Способен применять медицинские изделия, предусмотренные порядком оказания медицинской помощи, а также проводить обследования пациента с целью установления диагноза.</w:t>
      </w:r>
    </w:p>
    <w:p w:rsidR="00DB20E5" w:rsidRDefault="00DB20E5" w:rsidP="00DB20E5">
      <w:pPr>
        <w:pStyle w:val="a3"/>
        <w:spacing w:after="200" w:line="24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lastRenderedPageBreak/>
        <w:t>ОПК-5. Способен оценивать морфофункциональные, физиологические состояния и патологические процессы в организме человека для решения профессиональных задач</w:t>
      </w:r>
      <w:r>
        <w:rPr>
          <w:rFonts w:ascii="Times New Roman" w:hAnsi="Times New Roman"/>
          <w:sz w:val="20"/>
          <w:szCs w:val="20"/>
        </w:rPr>
        <w:t>.</w:t>
      </w:r>
    </w:p>
    <w:p w:rsidR="00DB20E5" w:rsidRDefault="00DB20E5" w:rsidP="00DB20E5">
      <w:pPr>
        <w:pStyle w:val="a3"/>
        <w:spacing w:after="200" w:line="24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ОПК-7. Способен назначать лечение и осуществлять контроль его эффективности и безопасности.</w:t>
      </w:r>
    </w:p>
    <w:p w:rsidR="00DB20E5" w:rsidRDefault="00DB20E5" w:rsidP="00DB20E5">
      <w:pPr>
        <w:pStyle w:val="a3"/>
        <w:numPr>
          <w:ilvl w:val="0"/>
          <w:numId w:val="2"/>
        </w:numPr>
        <w:spacing w:after="200" w:line="240" w:lineRule="auto"/>
        <w:ind w:left="426"/>
        <w:jc w:val="both"/>
      </w:pPr>
      <w:r>
        <w:rPr>
          <w:rFonts w:ascii="Times New Roman" w:hAnsi="Times New Roman"/>
          <w:b/>
          <w:sz w:val="24"/>
          <w:szCs w:val="24"/>
        </w:rPr>
        <w:t>Виды учебной работы</w:t>
      </w:r>
      <w:r>
        <w:rPr>
          <w:rFonts w:ascii="Times New Roman" w:hAnsi="Times New Roman"/>
          <w:sz w:val="24"/>
          <w:szCs w:val="24"/>
        </w:rPr>
        <w:t>: лекции, практические занятия, самостоятельная работа.</w:t>
      </w:r>
    </w:p>
    <w:p w:rsidR="00DB20E5" w:rsidRDefault="00DB20E5" w:rsidP="00DB20E5">
      <w:pPr>
        <w:pStyle w:val="a3"/>
        <w:numPr>
          <w:ilvl w:val="0"/>
          <w:numId w:val="2"/>
        </w:numPr>
        <w:spacing w:after="200" w:line="240" w:lineRule="auto"/>
        <w:ind w:left="0" w:firstLine="0"/>
        <w:jc w:val="both"/>
      </w:pPr>
      <w:r>
        <w:rPr>
          <w:rFonts w:ascii="Times New Roman" w:hAnsi="Times New Roman"/>
          <w:b/>
          <w:sz w:val="24"/>
          <w:szCs w:val="24"/>
        </w:rPr>
        <w:t>Промежуточная аттестация по дисциплине</w:t>
      </w:r>
      <w:r>
        <w:rPr>
          <w:rFonts w:ascii="Times New Roman" w:hAnsi="Times New Roman"/>
          <w:sz w:val="24"/>
          <w:szCs w:val="24"/>
        </w:rPr>
        <w:t>: экзамен в 9 семестре.</w:t>
      </w:r>
    </w:p>
    <w:p w:rsidR="00A131CA" w:rsidRDefault="00A131CA">
      <w:bookmarkStart w:id="0" w:name="_GoBack"/>
      <w:bookmarkEnd w:id="0"/>
    </w:p>
    <w:sectPr w:rsidR="00A1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7A1B1EB0"/>
    <w:multiLevelType w:val="hybridMultilevel"/>
    <w:tmpl w:val="D8F252C2"/>
    <w:lvl w:ilvl="0" w:tplc="3126F248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E5"/>
    <w:rsid w:val="00A131CA"/>
    <w:rsid w:val="00DB20E5"/>
    <w:rsid w:val="00F6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667BE-3F89-40A2-B863-7D7659DB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0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DB20E5"/>
    <w:pPr>
      <w:spacing w:line="360" w:lineRule="auto"/>
      <w:ind w:firstLine="902"/>
      <w:jc w:val="both"/>
    </w:pPr>
  </w:style>
  <w:style w:type="paragraph" w:styleId="a3">
    <w:name w:val="List Paragraph"/>
    <w:basedOn w:val="a"/>
    <w:qFormat/>
    <w:rsid w:val="00DB20E5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5945</Characters>
  <Application>Microsoft Office Word</Application>
  <DocSecurity>0</DocSecurity>
  <Lines>49</Lines>
  <Paragraphs>13</Paragraphs>
  <ScaleCrop>false</ScaleCrop>
  <Company>Microsoft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Терапии</dc:creator>
  <cp:keywords/>
  <dc:description/>
  <cp:lastModifiedBy>Кафедра Терапии</cp:lastModifiedBy>
  <cp:revision>1</cp:revision>
  <dcterms:created xsi:type="dcterms:W3CDTF">2023-06-07T17:44:00Z</dcterms:created>
  <dcterms:modified xsi:type="dcterms:W3CDTF">2023-06-07T17:44:00Z</dcterms:modified>
</cp:coreProperties>
</file>